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01F8" w14:textId="77777777" w:rsidR="00B02E10" w:rsidRDefault="00B02E10" w:rsidP="00B02E10">
      <w:pPr>
        <w:jc w:val="center"/>
        <w:rPr>
          <w:b/>
          <w:bCs/>
          <w:sz w:val="28"/>
          <w:szCs w:val="28"/>
        </w:rPr>
      </w:pPr>
    </w:p>
    <w:p w14:paraId="6E3EE5AF" w14:textId="7563711A" w:rsidR="00B02E10" w:rsidRPr="00B723B9" w:rsidRDefault="00B02E10" w:rsidP="00B02E10">
      <w:pPr>
        <w:jc w:val="center"/>
        <w:rPr>
          <w:b/>
          <w:bCs/>
          <w:sz w:val="28"/>
          <w:szCs w:val="28"/>
        </w:rPr>
      </w:pPr>
      <w:r w:rsidRPr="00B723B9">
        <w:rPr>
          <w:b/>
          <w:bCs/>
          <w:sz w:val="28"/>
          <w:szCs w:val="28"/>
        </w:rPr>
        <w:t xml:space="preserve">Reynolds 2023 </w:t>
      </w:r>
      <w:r w:rsidR="00355E5C">
        <w:rPr>
          <w:b/>
          <w:bCs/>
          <w:sz w:val="28"/>
          <w:szCs w:val="28"/>
        </w:rPr>
        <w:t>Doctoral</w:t>
      </w:r>
      <w:r w:rsidRPr="00B723B9">
        <w:rPr>
          <w:b/>
          <w:bCs/>
          <w:sz w:val="28"/>
          <w:szCs w:val="28"/>
        </w:rPr>
        <w:t xml:space="preserve"> Scholarship Award</w:t>
      </w:r>
    </w:p>
    <w:p w14:paraId="7DFE654E" w14:textId="77777777" w:rsidR="00B02E10" w:rsidRPr="00B723B9" w:rsidRDefault="00B02E10" w:rsidP="00B02E10">
      <w:pPr>
        <w:jc w:val="center"/>
        <w:rPr>
          <w:b/>
          <w:color w:val="B30838"/>
        </w:rPr>
      </w:pPr>
      <w:r w:rsidRPr="00B723B9">
        <w:rPr>
          <w:b/>
          <w:bCs/>
          <w:color w:val="B30838"/>
          <w:sz w:val="28"/>
          <w:szCs w:val="28"/>
        </w:rPr>
        <w:t>Checklist</w:t>
      </w:r>
    </w:p>
    <w:p w14:paraId="3FB3F23D" w14:textId="77777777" w:rsidR="00B02E10" w:rsidRPr="00B723B9" w:rsidRDefault="00B02E10" w:rsidP="00B02E10">
      <w:pPr>
        <w:rPr>
          <w:sz w:val="20"/>
          <w:szCs w:val="20"/>
        </w:rPr>
      </w:pPr>
      <w:r w:rsidRPr="00B723B9">
        <w:rPr>
          <w:sz w:val="20"/>
          <w:szCs w:val="20"/>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98"/>
      </w:tblGrid>
      <w:tr w:rsidR="00B02E10" w:rsidRPr="00B723B9" w14:paraId="2816ED30" w14:textId="77777777" w:rsidTr="00BE3C37">
        <w:tc>
          <w:tcPr>
            <w:tcW w:w="3978" w:type="dxa"/>
          </w:tcPr>
          <w:p w14:paraId="7560E5AC" w14:textId="77777777" w:rsidR="00B02E10" w:rsidRPr="00B723B9" w:rsidRDefault="00B02E10" w:rsidP="00BE3C37">
            <w:pPr>
              <w:jc w:val="both"/>
              <w:rPr>
                <w:b/>
                <w:sz w:val="20"/>
                <w:szCs w:val="20"/>
              </w:rPr>
            </w:pPr>
            <w:r w:rsidRPr="00B723B9">
              <w:rPr>
                <w:b/>
                <w:sz w:val="20"/>
                <w:szCs w:val="20"/>
              </w:rPr>
              <w:t>Data Sheet</w:t>
            </w:r>
          </w:p>
        </w:tc>
        <w:tc>
          <w:tcPr>
            <w:tcW w:w="5598" w:type="dxa"/>
          </w:tcPr>
          <w:p w14:paraId="2157FDAF" w14:textId="77777777" w:rsidR="00B02E10" w:rsidRPr="00B723B9" w:rsidRDefault="00B02E10" w:rsidP="00B02E10">
            <w:pPr>
              <w:numPr>
                <w:ilvl w:val="0"/>
                <w:numId w:val="1"/>
              </w:numPr>
              <w:spacing w:after="200" w:line="276" w:lineRule="auto"/>
              <w:rPr>
                <w:sz w:val="20"/>
                <w:szCs w:val="20"/>
              </w:rPr>
            </w:pPr>
            <w:r w:rsidRPr="00B723B9">
              <w:rPr>
                <w:color w:val="333333"/>
                <w:sz w:val="20"/>
                <w:szCs w:val="20"/>
              </w:rPr>
              <w:t>Basic identifying information.</w:t>
            </w:r>
          </w:p>
          <w:p w14:paraId="47ABE257" w14:textId="77777777" w:rsidR="00B02E10" w:rsidRPr="00B723B9" w:rsidRDefault="00B02E10" w:rsidP="00B02E10">
            <w:pPr>
              <w:numPr>
                <w:ilvl w:val="0"/>
                <w:numId w:val="1"/>
              </w:numPr>
              <w:spacing w:after="200" w:line="276" w:lineRule="auto"/>
              <w:rPr>
                <w:sz w:val="20"/>
                <w:szCs w:val="20"/>
              </w:rPr>
            </w:pPr>
            <w:r w:rsidRPr="00B723B9">
              <w:rPr>
                <w:color w:val="333333"/>
                <w:sz w:val="20"/>
                <w:szCs w:val="20"/>
              </w:rPr>
              <w:t>Provide both your primary and secondary e-mail addresses.</w:t>
            </w:r>
          </w:p>
        </w:tc>
      </w:tr>
      <w:tr w:rsidR="00B02E10" w:rsidRPr="00B723B9" w14:paraId="1A7E676D" w14:textId="77777777" w:rsidTr="00BE3C37">
        <w:tc>
          <w:tcPr>
            <w:tcW w:w="3978" w:type="dxa"/>
          </w:tcPr>
          <w:p w14:paraId="12960C27" w14:textId="77777777" w:rsidR="00B02E10" w:rsidRPr="00B723B9" w:rsidRDefault="00B02E10" w:rsidP="00BE3C37">
            <w:pPr>
              <w:rPr>
                <w:b/>
                <w:bCs/>
                <w:color w:val="333333"/>
                <w:sz w:val="20"/>
                <w:szCs w:val="20"/>
              </w:rPr>
            </w:pPr>
            <w:r w:rsidRPr="00B723B9">
              <w:rPr>
                <w:b/>
                <w:bCs/>
                <w:color w:val="333333"/>
                <w:sz w:val="20"/>
                <w:szCs w:val="20"/>
              </w:rPr>
              <w:t>Professional Development Plan for Scholarship Period</w:t>
            </w:r>
          </w:p>
          <w:p w14:paraId="215CF31C" w14:textId="77777777" w:rsidR="00B02E10" w:rsidRPr="00B723B9" w:rsidRDefault="00B02E10" w:rsidP="00BE3C37">
            <w:pPr>
              <w:rPr>
                <w:b/>
                <w:bCs/>
                <w:color w:val="333333"/>
                <w:sz w:val="20"/>
                <w:szCs w:val="20"/>
              </w:rPr>
            </w:pPr>
          </w:p>
          <w:p w14:paraId="05E742D5" w14:textId="77777777" w:rsidR="00B02E10" w:rsidRPr="00B723B9" w:rsidRDefault="00B02E10" w:rsidP="00BE3C37">
            <w:pPr>
              <w:rPr>
                <w:b/>
                <w:bCs/>
                <w:color w:val="333333"/>
                <w:sz w:val="20"/>
                <w:szCs w:val="20"/>
              </w:rPr>
            </w:pPr>
          </w:p>
          <w:p w14:paraId="13FB87B3" w14:textId="77777777" w:rsidR="00B02E10" w:rsidRPr="00B723B9" w:rsidRDefault="00B02E10" w:rsidP="00B02E10">
            <w:pPr>
              <w:numPr>
                <w:ilvl w:val="0"/>
                <w:numId w:val="2"/>
              </w:numPr>
              <w:spacing w:after="200" w:line="276" w:lineRule="auto"/>
              <w:rPr>
                <w:b/>
                <w:sz w:val="20"/>
                <w:szCs w:val="20"/>
              </w:rPr>
            </w:pPr>
            <w:proofErr w:type="gramStart"/>
            <w:r w:rsidRPr="00B723B9">
              <w:rPr>
                <w:b/>
                <w:bCs/>
                <w:color w:val="333333"/>
                <w:sz w:val="20"/>
                <w:szCs w:val="20"/>
              </w:rPr>
              <w:t>12 point</w:t>
            </w:r>
            <w:proofErr w:type="gramEnd"/>
            <w:r w:rsidRPr="00B723B9">
              <w:rPr>
                <w:b/>
                <w:bCs/>
                <w:color w:val="333333"/>
                <w:sz w:val="20"/>
                <w:szCs w:val="20"/>
              </w:rPr>
              <w:t xml:space="preserve"> Arial font.</w:t>
            </w:r>
          </w:p>
          <w:p w14:paraId="339198D9" w14:textId="77777777" w:rsidR="00B02E10" w:rsidRPr="00B723B9" w:rsidRDefault="00B02E10" w:rsidP="00B02E10">
            <w:pPr>
              <w:numPr>
                <w:ilvl w:val="0"/>
                <w:numId w:val="2"/>
              </w:numPr>
              <w:spacing w:after="200" w:line="276" w:lineRule="auto"/>
              <w:rPr>
                <w:b/>
                <w:sz w:val="20"/>
                <w:szCs w:val="20"/>
              </w:rPr>
            </w:pPr>
            <w:proofErr w:type="gramStart"/>
            <w:r w:rsidRPr="00B723B9">
              <w:rPr>
                <w:b/>
                <w:bCs/>
                <w:color w:val="333333"/>
                <w:sz w:val="20"/>
                <w:szCs w:val="20"/>
              </w:rPr>
              <w:t>1 inch</w:t>
            </w:r>
            <w:proofErr w:type="gramEnd"/>
            <w:r w:rsidRPr="00B723B9">
              <w:rPr>
                <w:b/>
                <w:bCs/>
                <w:color w:val="333333"/>
                <w:sz w:val="20"/>
                <w:szCs w:val="20"/>
              </w:rPr>
              <w:t xml:space="preserve"> margins.</w:t>
            </w:r>
          </w:p>
          <w:p w14:paraId="73A186DC" w14:textId="77777777" w:rsidR="00B02E10" w:rsidRPr="00B723B9" w:rsidRDefault="00B02E10" w:rsidP="00B02E10">
            <w:pPr>
              <w:numPr>
                <w:ilvl w:val="0"/>
                <w:numId w:val="2"/>
              </w:numPr>
              <w:spacing w:after="200" w:line="276" w:lineRule="auto"/>
              <w:rPr>
                <w:b/>
                <w:sz w:val="20"/>
                <w:szCs w:val="20"/>
              </w:rPr>
            </w:pPr>
            <w:r w:rsidRPr="00B723B9">
              <w:rPr>
                <w:b/>
                <w:bCs/>
                <w:color w:val="333333"/>
                <w:sz w:val="20"/>
                <w:szCs w:val="20"/>
              </w:rPr>
              <w:t>5-7 pages double spaced.</w:t>
            </w:r>
          </w:p>
        </w:tc>
        <w:tc>
          <w:tcPr>
            <w:tcW w:w="5598" w:type="dxa"/>
          </w:tcPr>
          <w:p w14:paraId="16BF9172" w14:textId="77777777" w:rsidR="00B02E10" w:rsidRPr="00B723B9" w:rsidRDefault="00B02E10" w:rsidP="00BE3C37">
            <w:pPr>
              <w:ind w:left="40"/>
              <w:rPr>
                <w:color w:val="333333"/>
                <w:sz w:val="20"/>
                <w:szCs w:val="20"/>
              </w:rPr>
            </w:pPr>
            <w:r w:rsidRPr="00B723B9">
              <w:rPr>
                <w:color w:val="333333"/>
                <w:sz w:val="20"/>
                <w:szCs w:val="20"/>
              </w:rPr>
              <w:t xml:space="preserve">Professional development plan </w:t>
            </w:r>
            <w:r w:rsidRPr="00B723B9">
              <w:rPr>
                <w:color w:val="333333"/>
                <w:sz w:val="20"/>
                <w:szCs w:val="20"/>
                <w:u w:val="single"/>
              </w:rPr>
              <w:t>must</w:t>
            </w:r>
            <w:r w:rsidRPr="00B723B9">
              <w:rPr>
                <w:color w:val="333333"/>
                <w:sz w:val="20"/>
                <w:szCs w:val="20"/>
              </w:rPr>
              <w:t xml:space="preserve"> include:</w:t>
            </w:r>
            <w:r w:rsidRPr="00B723B9">
              <w:rPr>
                <w:color w:val="333333"/>
                <w:sz w:val="20"/>
                <w:szCs w:val="20"/>
              </w:rPr>
              <w:br/>
            </w:r>
          </w:p>
          <w:p w14:paraId="4E3B8F11" w14:textId="77777777" w:rsidR="00B02E10" w:rsidRPr="00B723B9" w:rsidRDefault="00B02E10" w:rsidP="00B02E10">
            <w:pPr>
              <w:numPr>
                <w:ilvl w:val="0"/>
                <w:numId w:val="3"/>
              </w:numPr>
              <w:spacing w:after="200" w:line="276" w:lineRule="auto"/>
              <w:ind w:left="702"/>
              <w:rPr>
                <w:sz w:val="20"/>
                <w:szCs w:val="20"/>
              </w:rPr>
            </w:pPr>
            <w:r w:rsidRPr="00B723B9">
              <w:rPr>
                <w:color w:val="333333"/>
                <w:sz w:val="20"/>
                <w:szCs w:val="20"/>
                <w:u w:val="single"/>
              </w:rPr>
              <w:t>Introduction</w:t>
            </w:r>
            <w:r w:rsidRPr="00B723B9">
              <w:rPr>
                <w:color w:val="333333"/>
                <w:sz w:val="20"/>
                <w:szCs w:val="20"/>
              </w:rPr>
              <w:t xml:space="preserve"> tracing your personal and professional interest in geriatric nursing (500 words or less).</w:t>
            </w:r>
          </w:p>
          <w:p w14:paraId="5DEC520C" w14:textId="77777777" w:rsidR="00B02E10" w:rsidRPr="00B723B9" w:rsidRDefault="00B02E10" w:rsidP="00B02E10">
            <w:pPr>
              <w:numPr>
                <w:ilvl w:val="0"/>
                <w:numId w:val="3"/>
              </w:numPr>
              <w:spacing w:after="200" w:line="276" w:lineRule="auto"/>
              <w:ind w:left="702"/>
              <w:rPr>
                <w:sz w:val="20"/>
                <w:szCs w:val="20"/>
              </w:rPr>
            </w:pPr>
            <w:r w:rsidRPr="00B723B9">
              <w:rPr>
                <w:color w:val="333333"/>
                <w:sz w:val="20"/>
                <w:szCs w:val="20"/>
              </w:rPr>
              <w:t>Summary of any previous geriatric or research training and experience.</w:t>
            </w:r>
          </w:p>
          <w:p w14:paraId="4E146C27" w14:textId="77777777" w:rsidR="00B02E10" w:rsidRPr="00B723B9" w:rsidRDefault="00B02E10" w:rsidP="00B02E10">
            <w:pPr>
              <w:numPr>
                <w:ilvl w:val="0"/>
                <w:numId w:val="3"/>
              </w:numPr>
              <w:spacing w:after="200" w:line="276" w:lineRule="auto"/>
              <w:ind w:left="702"/>
              <w:rPr>
                <w:sz w:val="20"/>
                <w:szCs w:val="20"/>
              </w:rPr>
            </w:pPr>
            <w:r w:rsidRPr="00B723B9">
              <w:rPr>
                <w:color w:val="333333"/>
                <w:sz w:val="20"/>
                <w:szCs w:val="20"/>
              </w:rPr>
              <w:t>Proposed research and leadership goals for the Reynolds Scholarship award timeframe (24 months).</w:t>
            </w:r>
          </w:p>
          <w:p w14:paraId="0085ED30" w14:textId="77777777" w:rsidR="00B02E10" w:rsidRPr="00B723B9" w:rsidRDefault="00B02E10" w:rsidP="00B02E10">
            <w:pPr>
              <w:numPr>
                <w:ilvl w:val="0"/>
                <w:numId w:val="3"/>
              </w:numPr>
              <w:spacing w:after="200" w:line="276" w:lineRule="auto"/>
              <w:ind w:left="702"/>
              <w:rPr>
                <w:sz w:val="20"/>
                <w:szCs w:val="20"/>
              </w:rPr>
            </w:pPr>
            <w:r w:rsidRPr="00B723B9">
              <w:rPr>
                <w:color w:val="333333"/>
                <w:sz w:val="20"/>
                <w:szCs w:val="20"/>
              </w:rPr>
              <w:t>Anticipated research and leadership competencies to be attained during the award timeframe.</w:t>
            </w:r>
          </w:p>
          <w:p w14:paraId="2CE8F5D3" w14:textId="77777777" w:rsidR="00B02E10" w:rsidRPr="00B723B9" w:rsidRDefault="00B02E10" w:rsidP="00B02E10">
            <w:pPr>
              <w:numPr>
                <w:ilvl w:val="0"/>
                <w:numId w:val="3"/>
              </w:numPr>
              <w:spacing w:after="200" w:line="276" w:lineRule="auto"/>
              <w:ind w:left="702"/>
              <w:rPr>
                <w:sz w:val="20"/>
                <w:szCs w:val="20"/>
              </w:rPr>
            </w:pPr>
            <w:r w:rsidRPr="00B723B9">
              <w:rPr>
                <w:color w:val="333333"/>
                <w:sz w:val="20"/>
                <w:szCs w:val="20"/>
              </w:rPr>
              <w:t xml:space="preserve">An identified </w:t>
            </w:r>
            <w:r>
              <w:rPr>
                <w:color w:val="333333"/>
                <w:sz w:val="20"/>
                <w:szCs w:val="20"/>
              </w:rPr>
              <w:t xml:space="preserve">Reynolds Scholarship </w:t>
            </w:r>
            <w:r w:rsidRPr="00B723B9">
              <w:rPr>
                <w:color w:val="333333"/>
                <w:sz w:val="20"/>
                <w:szCs w:val="20"/>
              </w:rPr>
              <w:t xml:space="preserve">mentor with rationale that </w:t>
            </w:r>
            <w:r>
              <w:rPr>
                <w:color w:val="333333"/>
                <w:sz w:val="20"/>
                <w:szCs w:val="20"/>
              </w:rPr>
              <w:t>their</w:t>
            </w:r>
            <w:r w:rsidRPr="00B723B9">
              <w:rPr>
                <w:color w:val="333333"/>
                <w:sz w:val="20"/>
                <w:szCs w:val="20"/>
              </w:rPr>
              <w:t xml:space="preserve"> background is appropriate for the applicant’s research focus (see list of Reynolds </w:t>
            </w:r>
            <w:r>
              <w:rPr>
                <w:color w:val="333333"/>
                <w:sz w:val="20"/>
                <w:szCs w:val="20"/>
              </w:rPr>
              <w:t xml:space="preserve">Scholarship </w:t>
            </w:r>
            <w:r w:rsidRPr="00B723B9">
              <w:rPr>
                <w:color w:val="333333"/>
                <w:sz w:val="20"/>
                <w:szCs w:val="20"/>
              </w:rPr>
              <w:t>Mentors).</w:t>
            </w:r>
          </w:p>
          <w:p w14:paraId="002B59A7" w14:textId="77777777" w:rsidR="00B02E10" w:rsidRPr="00B723B9" w:rsidRDefault="00B02E10" w:rsidP="00B02E10">
            <w:pPr>
              <w:numPr>
                <w:ilvl w:val="0"/>
                <w:numId w:val="3"/>
              </w:numPr>
              <w:spacing w:after="200" w:line="276" w:lineRule="auto"/>
              <w:ind w:left="702"/>
              <w:rPr>
                <w:sz w:val="20"/>
                <w:szCs w:val="20"/>
              </w:rPr>
            </w:pPr>
            <w:r w:rsidRPr="00B723B9">
              <w:rPr>
                <w:color w:val="333333"/>
                <w:sz w:val="20"/>
                <w:szCs w:val="20"/>
              </w:rPr>
              <w:t xml:space="preserve">Long-term (10 – 15 years) plans. “Where do you see yourself in 15 years?” </w:t>
            </w:r>
            <w:r w:rsidRPr="00B723B9">
              <w:rPr>
                <w:color w:val="333333"/>
                <w:sz w:val="20"/>
                <w:szCs w:val="20"/>
              </w:rPr>
              <w:br/>
            </w:r>
          </w:p>
          <w:p w14:paraId="1A1B0AEA" w14:textId="77777777" w:rsidR="00B02E10" w:rsidRPr="00B723B9" w:rsidRDefault="00B02E10" w:rsidP="00BE3C37">
            <w:pPr>
              <w:spacing w:after="200" w:line="276" w:lineRule="auto"/>
              <w:ind w:left="72"/>
              <w:rPr>
                <w:sz w:val="20"/>
                <w:szCs w:val="20"/>
              </w:rPr>
            </w:pPr>
            <w:r w:rsidRPr="00B723B9">
              <w:rPr>
                <w:b/>
                <w:color w:val="333333"/>
                <w:sz w:val="20"/>
                <w:szCs w:val="20"/>
              </w:rPr>
              <w:t>Scholars are expected to devote full time (minimum of 40 hours/week) to their</w:t>
            </w:r>
            <w:r>
              <w:rPr>
                <w:b/>
                <w:color w:val="333333"/>
                <w:sz w:val="20"/>
                <w:szCs w:val="20"/>
              </w:rPr>
              <w:t xml:space="preserve"> PhD Studies,</w:t>
            </w:r>
            <w:r w:rsidRPr="00B723B9">
              <w:rPr>
                <w:b/>
                <w:color w:val="333333"/>
                <w:sz w:val="20"/>
                <w:szCs w:val="20"/>
              </w:rPr>
              <w:t xml:space="preserve"> professional development plan and research.</w:t>
            </w:r>
            <w:r w:rsidRPr="00B723B9">
              <w:rPr>
                <w:color w:val="333333"/>
                <w:sz w:val="20"/>
                <w:szCs w:val="20"/>
              </w:rPr>
              <w:t xml:space="preserve"> </w:t>
            </w:r>
            <w:r w:rsidRPr="00B723B9">
              <w:rPr>
                <w:color w:val="333333"/>
                <w:sz w:val="20"/>
                <w:szCs w:val="20"/>
              </w:rPr>
              <w:br/>
            </w:r>
            <w:r w:rsidRPr="00B723B9">
              <w:rPr>
                <w:color w:val="333333"/>
                <w:sz w:val="20"/>
                <w:szCs w:val="20"/>
              </w:rPr>
              <w:br/>
              <w:t xml:space="preserve">Scholars are not permitted to work more than .5FTE during the Scholarship period.  </w:t>
            </w:r>
            <w:r w:rsidRPr="00B723B9">
              <w:rPr>
                <w:b/>
                <w:bCs/>
                <w:color w:val="333333"/>
                <w:sz w:val="20"/>
                <w:szCs w:val="20"/>
              </w:rPr>
              <w:t>Where some work activities are to be undertaken during the scholarship period, they must be carefully and fully described in the application.</w:t>
            </w:r>
          </w:p>
        </w:tc>
      </w:tr>
    </w:tbl>
    <w:p w14:paraId="7E527177" w14:textId="77777777" w:rsidR="00B02E10" w:rsidRPr="00B723B9" w:rsidRDefault="00B02E10" w:rsidP="00B02E10">
      <w:pPr>
        <w:rPr>
          <w:sz w:val="20"/>
          <w:szCs w:val="20"/>
        </w:rPr>
      </w:pPr>
      <w:r w:rsidRPr="00B723B9">
        <w:rPr>
          <w:sz w:val="20"/>
          <w:szCs w:val="20"/>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98"/>
      </w:tblGrid>
      <w:tr w:rsidR="00B02E10" w:rsidRPr="00B723B9" w14:paraId="7B8048B2" w14:textId="77777777" w:rsidTr="00BE3C37">
        <w:tc>
          <w:tcPr>
            <w:tcW w:w="3978" w:type="dxa"/>
          </w:tcPr>
          <w:p w14:paraId="3BD7EB12" w14:textId="77777777" w:rsidR="00B02E10" w:rsidRPr="00B723B9" w:rsidRDefault="00B02E10" w:rsidP="00BE3C37">
            <w:pPr>
              <w:spacing w:after="200" w:line="276" w:lineRule="auto"/>
              <w:rPr>
                <w:b/>
                <w:bCs/>
                <w:strike/>
                <w:color w:val="333333"/>
                <w:sz w:val="20"/>
                <w:szCs w:val="20"/>
              </w:rPr>
            </w:pPr>
            <w:r w:rsidRPr="00B723B9">
              <w:rPr>
                <w:b/>
                <w:bCs/>
                <w:color w:val="333333"/>
                <w:sz w:val="20"/>
                <w:szCs w:val="20"/>
              </w:rPr>
              <w:lastRenderedPageBreak/>
              <w:t>Letter of Commitment from the Mentor Including Mentor’s 4-page NIH Format Bio-sketch</w:t>
            </w:r>
          </w:p>
          <w:p w14:paraId="6561D725" w14:textId="77777777" w:rsidR="00B02E10" w:rsidRPr="00B723B9" w:rsidRDefault="00B02E10" w:rsidP="00B02E10">
            <w:pPr>
              <w:numPr>
                <w:ilvl w:val="0"/>
                <w:numId w:val="7"/>
              </w:numPr>
              <w:spacing w:after="200" w:line="276" w:lineRule="auto"/>
              <w:ind w:left="720"/>
              <w:rPr>
                <w:b/>
                <w:bCs/>
                <w:color w:val="333333"/>
                <w:sz w:val="20"/>
                <w:szCs w:val="20"/>
              </w:rPr>
            </w:pPr>
            <w:r w:rsidRPr="00B723B9">
              <w:rPr>
                <w:b/>
                <w:bCs/>
                <w:color w:val="333333"/>
                <w:sz w:val="20"/>
                <w:szCs w:val="20"/>
              </w:rPr>
              <w:t>No specific format required for this letter.</w:t>
            </w:r>
          </w:p>
          <w:p w14:paraId="75879CD3" w14:textId="77777777" w:rsidR="00B02E10" w:rsidRPr="00B723B9" w:rsidRDefault="00B02E10" w:rsidP="00B02E10">
            <w:pPr>
              <w:numPr>
                <w:ilvl w:val="0"/>
                <w:numId w:val="7"/>
              </w:numPr>
              <w:spacing w:after="200" w:line="276" w:lineRule="auto"/>
              <w:ind w:left="720"/>
              <w:rPr>
                <w:b/>
                <w:bCs/>
                <w:color w:val="333333"/>
                <w:sz w:val="20"/>
                <w:szCs w:val="20"/>
              </w:rPr>
            </w:pPr>
            <w:r w:rsidRPr="00B723B9">
              <w:rPr>
                <w:b/>
                <w:bCs/>
                <w:color w:val="333333"/>
                <w:sz w:val="20"/>
                <w:szCs w:val="20"/>
              </w:rPr>
              <w:t xml:space="preserve">Letter should be addressed to </w:t>
            </w:r>
            <w:r>
              <w:rPr>
                <w:b/>
                <w:bCs/>
                <w:color w:val="333333"/>
                <w:sz w:val="20"/>
                <w:szCs w:val="20"/>
              </w:rPr>
              <w:t>the PhD Director, Dr. Emily Jones.</w:t>
            </w:r>
          </w:p>
          <w:p w14:paraId="6E984A8D" w14:textId="77777777" w:rsidR="00B02E10" w:rsidRPr="00B723B9" w:rsidRDefault="00B02E10" w:rsidP="00B02E10">
            <w:pPr>
              <w:numPr>
                <w:ilvl w:val="0"/>
                <w:numId w:val="7"/>
              </w:numPr>
              <w:spacing w:after="200" w:line="276" w:lineRule="auto"/>
              <w:ind w:left="720"/>
              <w:rPr>
                <w:b/>
                <w:bCs/>
                <w:color w:val="333333"/>
                <w:sz w:val="20"/>
                <w:szCs w:val="20"/>
              </w:rPr>
            </w:pPr>
            <w:r w:rsidRPr="00B723B9">
              <w:rPr>
                <w:b/>
                <w:bCs/>
                <w:color w:val="333333"/>
                <w:sz w:val="20"/>
                <w:szCs w:val="20"/>
              </w:rPr>
              <w:t>Letter must be received by the due date for the Reynolds Scholarship application.</w:t>
            </w:r>
          </w:p>
        </w:tc>
        <w:tc>
          <w:tcPr>
            <w:tcW w:w="5598" w:type="dxa"/>
          </w:tcPr>
          <w:p w14:paraId="637105D2" w14:textId="77777777" w:rsidR="00B02E10" w:rsidRPr="00B723B9" w:rsidRDefault="00B02E10" w:rsidP="00B02E10">
            <w:pPr>
              <w:numPr>
                <w:ilvl w:val="0"/>
                <w:numId w:val="4"/>
              </w:numPr>
              <w:spacing w:after="200" w:line="276" w:lineRule="auto"/>
              <w:ind w:left="702"/>
              <w:rPr>
                <w:color w:val="333333"/>
                <w:sz w:val="20"/>
                <w:szCs w:val="20"/>
              </w:rPr>
            </w:pPr>
            <w:r w:rsidRPr="00B723B9">
              <w:rPr>
                <w:color w:val="333333"/>
                <w:sz w:val="20"/>
                <w:szCs w:val="20"/>
              </w:rPr>
              <w:t xml:space="preserve">A letter from the </w:t>
            </w:r>
            <w:r>
              <w:rPr>
                <w:color w:val="333333"/>
                <w:sz w:val="20"/>
                <w:szCs w:val="20"/>
              </w:rPr>
              <w:t>Reynolds Scholarship</w:t>
            </w:r>
            <w:r w:rsidRPr="00B723B9">
              <w:rPr>
                <w:color w:val="333333"/>
                <w:sz w:val="20"/>
                <w:szCs w:val="20"/>
              </w:rPr>
              <w:t xml:space="preserve"> mentor who agrees to support and advise the applicant in implementing the scholarship development plan.</w:t>
            </w:r>
          </w:p>
          <w:p w14:paraId="01F93A36" w14:textId="77777777" w:rsidR="00B02E10" w:rsidRPr="00B723B9" w:rsidRDefault="00B02E10" w:rsidP="00B02E10">
            <w:pPr>
              <w:numPr>
                <w:ilvl w:val="0"/>
                <w:numId w:val="4"/>
              </w:numPr>
              <w:spacing w:after="200" w:line="276" w:lineRule="auto"/>
              <w:ind w:left="702"/>
              <w:rPr>
                <w:color w:val="333333"/>
                <w:sz w:val="20"/>
                <w:szCs w:val="20"/>
              </w:rPr>
            </w:pPr>
            <w:r w:rsidRPr="00B723B9">
              <w:rPr>
                <w:color w:val="333333"/>
                <w:sz w:val="20"/>
                <w:szCs w:val="20"/>
              </w:rPr>
              <w:t>Letter should include a detailed proposal for involvement in the applicant's professional development; activities planned to develop the applicant’s competencies in research and leadership; and strategies to help the applicant form linkages with relevant colleagues and institutions.</w:t>
            </w:r>
          </w:p>
          <w:p w14:paraId="513AD2D4" w14:textId="77777777" w:rsidR="00B02E10" w:rsidRPr="00B723B9" w:rsidRDefault="00B02E10" w:rsidP="00B02E10">
            <w:pPr>
              <w:numPr>
                <w:ilvl w:val="0"/>
                <w:numId w:val="4"/>
              </w:numPr>
              <w:spacing w:after="200" w:line="276" w:lineRule="auto"/>
              <w:ind w:left="702"/>
              <w:rPr>
                <w:color w:val="333333"/>
                <w:sz w:val="20"/>
                <w:szCs w:val="20"/>
              </w:rPr>
            </w:pPr>
            <w:r w:rsidRPr="00B723B9">
              <w:rPr>
                <w:color w:val="333333"/>
                <w:sz w:val="20"/>
                <w:szCs w:val="20"/>
              </w:rPr>
              <w:t>Include each mentor's NIH-formatted 4-page bio-sketch.</w:t>
            </w:r>
          </w:p>
          <w:p w14:paraId="58B6E51C" w14:textId="77777777" w:rsidR="00B02E10" w:rsidRPr="00B723B9" w:rsidRDefault="00B02E10" w:rsidP="00B02E10">
            <w:pPr>
              <w:numPr>
                <w:ilvl w:val="0"/>
                <w:numId w:val="4"/>
              </w:numPr>
              <w:spacing w:after="200" w:line="276" w:lineRule="auto"/>
              <w:ind w:left="702"/>
              <w:rPr>
                <w:color w:val="333333"/>
                <w:sz w:val="20"/>
                <w:szCs w:val="20"/>
              </w:rPr>
            </w:pPr>
            <w:r w:rsidRPr="00B723B9">
              <w:rPr>
                <w:color w:val="333333"/>
                <w:sz w:val="20"/>
                <w:szCs w:val="20"/>
              </w:rPr>
              <w:t xml:space="preserve">The </w:t>
            </w:r>
            <w:r>
              <w:rPr>
                <w:color w:val="333333"/>
                <w:sz w:val="20"/>
                <w:szCs w:val="20"/>
              </w:rPr>
              <w:t>Reynolds Scholarship Selection Committee</w:t>
            </w:r>
            <w:r w:rsidRPr="00B723B9">
              <w:rPr>
                <w:color w:val="333333"/>
                <w:sz w:val="20"/>
                <w:szCs w:val="20"/>
              </w:rPr>
              <w:t xml:space="preserve"> reserves the right to contact the mentor for additional information.</w:t>
            </w:r>
          </w:p>
        </w:tc>
      </w:tr>
      <w:tr w:rsidR="00B02E10" w:rsidRPr="00B723B9" w14:paraId="59230178" w14:textId="77777777" w:rsidTr="00BE3C37">
        <w:tc>
          <w:tcPr>
            <w:tcW w:w="3978" w:type="dxa"/>
          </w:tcPr>
          <w:p w14:paraId="0371D997" w14:textId="77777777" w:rsidR="00B02E10" w:rsidRPr="00B723B9" w:rsidRDefault="00B02E10" w:rsidP="00BE3C37">
            <w:pPr>
              <w:spacing w:after="200" w:line="276" w:lineRule="auto"/>
              <w:rPr>
                <w:b/>
                <w:bCs/>
                <w:color w:val="333333"/>
                <w:sz w:val="20"/>
                <w:szCs w:val="20"/>
              </w:rPr>
            </w:pPr>
            <w:r w:rsidRPr="00B723B9">
              <w:rPr>
                <w:b/>
                <w:bCs/>
                <w:color w:val="333333"/>
                <w:sz w:val="20"/>
                <w:szCs w:val="20"/>
              </w:rPr>
              <w:t>Letter of Commitment from Employing Agency (if applicable)</w:t>
            </w:r>
          </w:p>
          <w:p w14:paraId="41B53253" w14:textId="77777777" w:rsidR="00B02E10" w:rsidRPr="00B723B9" w:rsidRDefault="00B02E10" w:rsidP="00B02E10">
            <w:pPr>
              <w:numPr>
                <w:ilvl w:val="0"/>
                <w:numId w:val="4"/>
              </w:numPr>
              <w:spacing w:after="200" w:line="276" w:lineRule="auto"/>
              <w:rPr>
                <w:b/>
                <w:bCs/>
                <w:color w:val="333333"/>
                <w:sz w:val="20"/>
                <w:szCs w:val="20"/>
              </w:rPr>
            </w:pPr>
            <w:r w:rsidRPr="00B723B9">
              <w:rPr>
                <w:b/>
                <w:bCs/>
                <w:color w:val="333333"/>
                <w:sz w:val="20"/>
                <w:szCs w:val="20"/>
              </w:rPr>
              <w:t>No specific format required for this letter.</w:t>
            </w:r>
          </w:p>
          <w:p w14:paraId="5F586408" w14:textId="77777777" w:rsidR="00B02E10" w:rsidRPr="00B723B9" w:rsidRDefault="00B02E10" w:rsidP="00B02E10">
            <w:pPr>
              <w:numPr>
                <w:ilvl w:val="0"/>
                <w:numId w:val="4"/>
              </w:numPr>
              <w:spacing w:after="200" w:line="276" w:lineRule="auto"/>
              <w:rPr>
                <w:b/>
                <w:bCs/>
                <w:color w:val="333333"/>
                <w:sz w:val="20"/>
                <w:szCs w:val="20"/>
              </w:rPr>
            </w:pPr>
            <w:r w:rsidRPr="00B723B9">
              <w:rPr>
                <w:b/>
                <w:bCs/>
                <w:color w:val="333333"/>
                <w:sz w:val="20"/>
                <w:szCs w:val="20"/>
              </w:rPr>
              <w:t xml:space="preserve">Letter should be addressed to </w:t>
            </w:r>
            <w:r>
              <w:rPr>
                <w:b/>
                <w:bCs/>
                <w:color w:val="333333"/>
                <w:sz w:val="20"/>
                <w:szCs w:val="20"/>
              </w:rPr>
              <w:t>the PhD Director, Dr. Emily Jones.</w:t>
            </w:r>
          </w:p>
          <w:p w14:paraId="5D02647E" w14:textId="77777777" w:rsidR="00B02E10" w:rsidRPr="00B723B9" w:rsidRDefault="00B02E10" w:rsidP="00B02E10">
            <w:pPr>
              <w:numPr>
                <w:ilvl w:val="0"/>
                <w:numId w:val="4"/>
              </w:numPr>
              <w:spacing w:after="200" w:line="276" w:lineRule="auto"/>
              <w:rPr>
                <w:b/>
                <w:bCs/>
                <w:color w:val="333333"/>
                <w:sz w:val="20"/>
                <w:szCs w:val="20"/>
              </w:rPr>
            </w:pPr>
            <w:r w:rsidRPr="00B723B9">
              <w:rPr>
                <w:b/>
                <w:bCs/>
                <w:color w:val="333333"/>
                <w:sz w:val="20"/>
                <w:szCs w:val="20"/>
              </w:rPr>
              <w:t>Letter must be received by the due date for the Reynolds Scholarship application.</w:t>
            </w:r>
          </w:p>
        </w:tc>
        <w:tc>
          <w:tcPr>
            <w:tcW w:w="5598" w:type="dxa"/>
          </w:tcPr>
          <w:p w14:paraId="3FD60A98" w14:textId="77777777" w:rsidR="00B02E10" w:rsidRPr="00B723B9" w:rsidRDefault="00B02E10" w:rsidP="00B02E10">
            <w:pPr>
              <w:numPr>
                <w:ilvl w:val="0"/>
                <w:numId w:val="4"/>
              </w:numPr>
              <w:spacing w:after="200" w:line="276" w:lineRule="auto"/>
              <w:ind w:left="702"/>
              <w:rPr>
                <w:color w:val="333333"/>
                <w:sz w:val="20"/>
                <w:szCs w:val="20"/>
              </w:rPr>
            </w:pPr>
            <w:r w:rsidRPr="00B723B9">
              <w:rPr>
                <w:color w:val="333333"/>
                <w:sz w:val="20"/>
                <w:szCs w:val="20"/>
              </w:rPr>
              <w:t>If applicant plans to work during the Scholarship period, the employer must provide a letter describing sufficient release time to allow full time commitment to the Scholarship program.</w:t>
            </w:r>
          </w:p>
          <w:p w14:paraId="11613460" w14:textId="77777777" w:rsidR="00B02E10" w:rsidRPr="00B723B9" w:rsidRDefault="00B02E10" w:rsidP="00B02E10">
            <w:pPr>
              <w:numPr>
                <w:ilvl w:val="0"/>
                <w:numId w:val="4"/>
              </w:numPr>
              <w:spacing w:after="200" w:line="276" w:lineRule="auto"/>
              <w:ind w:left="702"/>
              <w:rPr>
                <w:color w:val="333333"/>
                <w:sz w:val="20"/>
                <w:szCs w:val="20"/>
              </w:rPr>
            </w:pPr>
            <w:r w:rsidRPr="00B723B9">
              <w:rPr>
                <w:color w:val="333333"/>
                <w:sz w:val="20"/>
                <w:szCs w:val="20"/>
              </w:rPr>
              <w:t>Scholars are not permitted to work more than .5FTE (half time) during the Scholarship period. See Professional Development Plan for more information.</w:t>
            </w:r>
          </w:p>
        </w:tc>
      </w:tr>
      <w:tr w:rsidR="00B02E10" w:rsidRPr="00B723B9" w14:paraId="30F2329F" w14:textId="77777777" w:rsidTr="00BE3C37">
        <w:tc>
          <w:tcPr>
            <w:tcW w:w="3978" w:type="dxa"/>
          </w:tcPr>
          <w:p w14:paraId="2EFC3415" w14:textId="77777777" w:rsidR="00B02E10" w:rsidRPr="00B723B9" w:rsidRDefault="00B02E10" w:rsidP="00BE3C37">
            <w:pPr>
              <w:rPr>
                <w:b/>
                <w:bCs/>
                <w:color w:val="333333"/>
                <w:sz w:val="20"/>
                <w:szCs w:val="20"/>
              </w:rPr>
            </w:pPr>
            <w:r w:rsidRPr="00B723B9">
              <w:rPr>
                <w:b/>
                <w:bCs/>
                <w:color w:val="333333"/>
                <w:sz w:val="20"/>
                <w:szCs w:val="20"/>
              </w:rPr>
              <w:t>Applicant’s Curriculum Vitae</w:t>
            </w:r>
          </w:p>
        </w:tc>
        <w:tc>
          <w:tcPr>
            <w:tcW w:w="5598" w:type="dxa"/>
          </w:tcPr>
          <w:p w14:paraId="1C66DB27" w14:textId="77777777" w:rsidR="00B02E10" w:rsidRPr="00B723B9" w:rsidRDefault="00B02E10" w:rsidP="00B02E10">
            <w:pPr>
              <w:numPr>
                <w:ilvl w:val="0"/>
                <w:numId w:val="6"/>
              </w:numPr>
              <w:spacing w:after="200" w:line="276" w:lineRule="auto"/>
              <w:rPr>
                <w:color w:val="333333"/>
                <w:sz w:val="20"/>
                <w:szCs w:val="20"/>
              </w:rPr>
            </w:pPr>
            <w:r w:rsidRPr="00B723B9">
              <w:rPr>
                <w:color w:val="333333"/>
                <w:sz w:val="20"/>
                <w:szCs w:val="20"/>
              </w:rPr>
              <w:t>Include current document that includes education, professional experience, research, publications, special achievements, and professional service activities.</w:t>
            </w:r>
          </w:p>
        </w:tc>
      </w:tr>
    </w:tbl>
    <w:p w14:paraId="568CD43A" w14:textId="77777777" w:rsidR="00B02E10" w:rsidRPr="00B723B9" w:rsidRDefault="00B02E10" w:rsidP="00B02E10">
      <w:pPr>
        <w:rPr>
          <w:sz w:val="20"/>
          <w:szCs w:val="20"/>
        </w:rPr>
      </w:pPr>
    </w:p>
    <w:p w14:paraId="73B6A66F" w14:textId="77777777" w:rsidR="00B02E10" w:rsidRPr="00B723B9" w:rsidRDefault="00B02E10" w:rsidP="00B02E10">
      <w:pPr>
        <w:rPr>
          <w:sz w:val="20"/>
          <w:szCs w:val="20"/>
        </w:rPr>
      </w:pPr>
      <w:r w:rsidRPr="00B723B9">
        <w:rPr>
          <w:sz w:val="20"/>
          <w:szCs w:val="20"/>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98"/>
      </w:tblGrid>
      <w:tr w:rsidR="00B02E10" w:rsidRPr="00B723B9" w14:paraId="73045143" w14:textId="77777777" w:rsidTr="00BE3C37">
        <w:tc>
          <w:tcPr>
            <w:tcW w:w="3978" w:type="dxa"/>
          </w:tcPr>
          <w:p w14:paraId="411BE9B5" w14:textId="77777777" w:rsidR="00B02E10" w:rsidRPr="00B723B9" w:rsidRDefault="00B02E10" w:rsidP="00BE3C37">
            <w:pPr>
              <w:rPr>
                <w:b/>
                <w:bCs/>
                <w:color w:val="333333"/>
                <w:sz w:val="20"/>
                <w:szCs w:val="20"/>
              </w:rPr>
            </w:pPr>
            <w:r w:rsidRPr="00B723B9">
              <w:rPr>
                <w:sz w:val="20"/>
                <w:szCs w:val="20"/>
              </w:rPr>
              <w:lastRenderedPageBreak/>
              <w:br w:type="page"/>
            </w:r>
            <w:r w:rsidRPr="00B723B9">
              <w:rPr>
                <w:sz w:val="20"/>
                <w:szCs w:val="20"/>
              </w:rPr>
              <w:br w:type="page"/>
            </w:r>
            <w:r w:rsidRPr="00B723B9">
              <w:rPr>
                <w:b/>
                <w:bCs/>
                <w:color w:val="333333"/>
                <w:sz w:val="20"/>
                <w:szCs w:val="20"/>
              </w:rPr>
              <w:t>Academic Transcripts</w:t>
            </w:r>
          </w:p>
          <w:p w14:paraId="66E1A87B" w14:textId="77777777" w:rsidR="00B02E10" w:rsidRPr="00B723B9" w:rsidRDefault="00B02E10" w:rsidP="00BE3C37">
            <w:pPr>
              <w:rPr>
                <w:b/>
                <w:bCs/>
                <w:color w:val="333333"/>
                <w:sz w:val="20"/>
                <w:szCs w:val="20"/>
              </w:rPr>
            </w:pPr>
          </w:p>
          <w:p w14:paraId="7A096DD1" w14:textId="77777777" w:rsidR="00B02E10" w:rsidRPr="00B723B9" w:rsidRDefault="00B02E10" w:rsidP="00BE3C37">
            <w:pPr>
              <w:rPr>
                <w:b/>
                <w:color w:val="333333"/>
                <w:sz w:val="20"/>
                <w:szCs w:val="20"/>
              </w:rPr>
            </w:pPr>
            <w:r w:rsidRPr="00B723B9">
              <w:rPr>
                <w:b/>
                <w:color w:val="333333"/>
                <w:sz w:val="20"/>
                <w:szCs w:val="20"/>
                <w:u w:val="single"/>
              </w:rPr>
              <w:t xml:space="preserve">IF the applicant is applying to the OU PhD in Nursing program, </w:t>
            </w:r>
            <w:r w:rsidRPr="00B723B9">
              <w:rPr>
                <w:b/>
                <w:color w:val="333333"/>
                <w:sz w:val="20"/>
                <w:szCs w:val="20"/>
              </w:rPr>
              <w:t xml:space="preserve">the </w:t>
            </w:r>
            <w:r>
              <w:rPr>
                <w:b/>
                <w:color w:val="333333"/>
                <w:sz w:val="20"/>
                <w:szCs w:val="20"/>
              </w:rPr>
              <w:t xml:space="preserve">Reynolds Scholarship </w:t>
            </w:r>
            <w:r w:rsidRPr="00B723B9">
              <w:rPr>
                <w:b/>
                <w:color w:val="333333"/>
                <w:sz w:val="20"/>
                <w:szCs w:val="20"/>
              </w:rPr>
              <w:t xml:space="preserve">Selection Committee will review transcripts that are submitted with the PhD Admission Application. </w:t>
            </w:r>
            <w:r w:rsidRPr="00B723B9">
              <w:rPr>
                <w:b/>
                <w:color w:val="333333"/>
                <w:sz w:val="20"/>
                <w:szCs w:val="20"/>
                <w:u w:val="single"/>
              </w:rPr>
              <w:t>No transcripts are included in this Scholarship application</w:t>
            </w:r>
            <w:r w:rsidRPr="00B723B9">
              <w:rPr>
                <w:b/>
                <w:color w:val="333333"/>
                <w:sz w:val="20"/>
                <w:szCs w:val="20"/>
              </w:rPr>
              <w:t>.</w:t>
            </w:r>
          </w:p>
          <w:p w14:paraId="56C6E3C9" w14:textId="77777777" w:rsidR="00B02E10" w:rsidRPr="00B723B9" w:rsidRDefault="00B02E10" w:rsidP="00BE3C37">
            <w:pPr>
              <w:rPr>
                <w:b/>
                <w:color w:val="333333"/>
                <w:sz w:val="20"/>
                <w:szCs w:val="20"/>
              </w:rPr>
            </w:pPr>
          </w:p>
          <w:p w14:paraId="271D6F69" w14:textId="77777777" w:rsidR="00B02E10" w:rsidRPr="00B723B9" w:rsidRDefault="00B02E10" w:rsidP="00BE3C37">
            <w:pPr>
              <w:rPr>
                <w:b/>
                <w:bCs/>
                <w:color w:val="333333"/>
                <w:sz w:val="20"/>
                <w:szCs w:val="20"/>
              </w:rPr>
            </w:pPr>
            <w:r w:rsidRPr="00B723B9">
              <w:rPr>
                <w:b/>
                <w:color w:val="333333"/>
                <w:sz w:val="20"/>
                <w:szCs w:val="20"/>
                <w:u w:val="single"/>
              </w:rPr>
              <w:t>IF the applicant is currently enrolled in the OU PhD in Nursing program, include with this application</w:t>
            </w:r>
            <w:r w:rsidRPr="00B723B9">
              <w:rPr>
                <w:b/>
                <w:color w:val="333333"/>
                <w:sz w:val="20"/>
                <w:szCs w:val="20"/>
              </w:rPr>
              <w:t xml:space="preserve"> an official OU transcript that incorporates all classes to date.</w:t>
            </w:r>
          </w:p>
        </w:tc>
        <w:tc>
          <w:tcPr>
            <w:tcW w:w="5598" w:type="dxa"/>
          </w:tcPr>
          <w:p w14:paraId="2F47DD5F" w14:textId="77777777" w:rsidR="00B02E10" w:rsidRPr="00B723B9" w:rsidRDefault="00B02E10" w:rsidP="00B02E10">
            <w:pPr>
              <w:numPr>
                <w:ilvl w:val="0"/>
                <w:numId w:val="5"/>
              </w:numPr>
              <w:rPr>
                <w:color w:val="333333"/>
                <w:sz w:val="20"/>
                <w:szCs w:val="20"/>
                <w:u w:val="single"/>
              </w:rPr>
            </w:pPr>
            <w:r w:rsidRPr="00B723B9">
              <w:rPr>
                <w:color w:val="333333"/>
                <w:sz w:val="20"/>
                <w:szCs w:val="20"/>
              </w:rPr>
              <w:t>Official transcripts from all post-secondary education institutions.</w:t>
            </w:r>
            <w:r w:rsidRPr="00B723B9">
              <w:rPr>
                <w:color w:val="333333"/>
                <w:sz w:val="20"/>
                <w:szCs w:val="20"/>
              </w:rPr>
              <w:br/>
            </w:r>
          </w:p>
        </w:tc>
      </w:tr>
      <w:tr w:rsidR="00B02E10" w:rsidRPr="00B723B9" w14:paraId="0A654332" w14:textId="77777777" w:rsidTr="00BE3C37">
        <w:trPr>
          <w:trHeight w:val="90"/>
        </w:trPr>
        <w:tc>
          <w:tcPr>
            <w:tcW w:w="3978" w:type="dxa"/>
          </w:tcPr>
          <w:p w14:paraId="07AE69AF" w14:textId="77777777" w:rsidR="00B02E10" w:rsidRPr="00B723B9" w:rsidRDefault="00B02E10" w:rsidP="00BE3C37">
            <w:pPr>
              <w:rPr>
                <w:b/>
                <w:bCs/>
                <w:color w:val="333333"/>
                <w:sz w:val="20"/>
                <w:szCs w:val="20"/>
              </w:rPr>
            </w:pPr>
            <w:r w:rsidRPr="00B723B9">
              <w:rPr>
                <w:b/>
                <w:bCs/>
                <w:color w:val="333333"/>
                <w:sz w:val="20"/>
                <w:szCs w:val="20"/>
              </w:rPr>
              <w:t>References</w:t>
            </w:r>
          </w:p>
          <w:p w14:paraId="4919193E" w14:textId="77777777" w:rsidR="00B02E10" w:rsidRPr="00B723B9" w:rsidRDefault="00B02E10" w:rsidP="00BE3C37">
            <w:pPr>
              <w:rPr>
                <w:b/>
                <w:bCs/>
                <w:color w:val="333333"/>
                <w:sz w:val="20"/>
                <w:szCs w:val="20"/>
              </w:rPr>
            </w:pPr>
          </w:p>
          <w:p w14:paraId="62EA41FA" w14:textId="77777777" w:rsidR="00B02E10" w:rsidRPr="00B723B9" w:rsidRDefault="00B02E10" w:rsidP="00BE3C37">
            <w:pPr>
              <w:spacing w:after="200" w:line="276" w:lineRule="auto"/>
              <w:rPr>
                <w:b/>
                <w:bCs/>
                <w:color w:val="333333"/>
                <w:sz w:val="20"/>
                <w:szCs w:val="20"/>
              </w:rPr>
            </w:pPr>
            <w:r w:rsidRPr="00B723B9">
              <w:rPr>
                <w:b/>
                <w:bCs/>
                <w:color w:val="333333"/>
                <w:sz w:val="20"/>
                <w:szCs w:val="20"/>
                <w:u w:val="single"/>
              </w:rPr>
              <w:t>If you are applying to the OU PhD in Nursing program,</w:t>
            </w:r>
            <w:r w:rsidRPr="00B723B9">
              <w:rPr>
                <w:b/>
                <w:bCs/>
                <w:color w:val="333333"/>
                <w:sz w:val="20"/>
                <w:szCs w:val="20"/>
              </w:rPr>
              <w:t xml:space="preserve"> the Reynolds </w:t>
            </w:r>
            <w:r>
              <w:rPr>
                <w:b/>
                <w:bCs/>
                <w:color w:val="333333"/>
                <w:sz w:val="20"/>
                <w:szCs w:val="20"/>
              </w:rPr>
              <w:t xml:space="preserve">Scholarship </w:t>
            </w:r>
            <w:r w:rsidRPr="00B723B9">
              <w:rPr>
                <w:b/>
                <w:bCs/>
                <w:color w:val="333333"/>
                <w:sz w:val="20"/>
                <w:szCs w:val="20"/>
              </w:rPr>
              <w:t>Selection Committee will retrieve and review the three letters of reference submitted with the PhD application.</w:t>
            </w:r>
          </w:p>
          <w:p w14:paraId="4FF20795" w14:textId="77777777" w:rsidR="00B02E10" w:rsidRPr="00B723B9" w:rsidRDefault="00B02E10" w:rsidP="00B02E10">
            <w:pPr>
              <w:numPr>
                <w:ilvl w:val="0"/>
                <w:numId w:val="5"/>
              </w:numPr>
              <w:spacing w:after="200" w:line="276" w:lineRule="auto"/>
              <w:rPr>
                <w:b/>
                <w:bCs/>
                <w:color w:val="333333"/>
                <w:sz w:val="20"/>
                <w:szCs w:val="20"/>
              </w:rPr>
            </w:pPr>
            <w:r w:rsidRPr="00B723B9">
              <w:rPr>
                <w:b/>
                <w:bCs/>
                <w:color w:val="333333"/>
                <w:sz w:val="20"/>
                <w:szCs w:val="20"/>
              </w:rPr>
              <w:t>These letters are NOT included in this application.</w:t>
            </w:r>
          </w:p>
          <w:p w14:paraId="1319D153" w14:textId="77777777" w:rsidR="00B02E10" w:rsidRPr="00B723B9" w:rsidRDefault="00B02E10" w:rsidP="00B02E10">
            <w:pPr>
              <w:numPr>
                <w:ilvl w:val="0"/>
                <w:numId w:val="5"/>
              </w:numPr>
              <w:spacing w:after="200" w:line="276" w:lineRule="auto"/>
              <w:rPr>
                <w:b/>
                <w:bCs/>
                <w:color w:val="333333"/>
                <w:sz w:val="20"/>
                <w:szCs w:val="20"/>
              </w:rPr>
            </w:pPr>
            <w:r w:rsidRPr="00B723B9">
              <w:rPr>
                <w:b/>
                <w:bCs/>
                <w:color w:val="333333"/>
                <w:sz w:val="20"/>
                <w:szCs w:val="20"/>
              </w:rPr>
              <w:t>Letters must be received by the due date for the Reynolds Scholarship application.</w:t>
            </w:r>
          </w:p>
          <w:p w14:paraId="608009BC" w14:textId="77777777" w:rsidR="00B02E10" w:rsidRPr="00B723B9" w:rsidRDefault="00B02E10" w:rsidP="00BE3C37">
            <w:pPr>
              <w:spacing w:after="200" w:line="276" w:lineRule="auto"/>
              <w:rPr>
                <w:b/>
                <w:bCs/>
                <w:color w:val="333333"/>
                <w:sz w:val="20"/>
                <w:szCs w:val="20"/>
              </w:rPr>
            </w:pPr>
            <w:r w:rsidRPr="00B723B9">
              <w:rPr>
                <w:b/>
                <w:bCs/>
                <w:color w:val="333333"/>
                <w:sz w:val="20"/>
                <w:szCs w:val="20"/>
                <w:u w:val="single"/>
              </w:rPr>
              <w:t>If you are an already-enrolled doctoral student in the OU PhD in Nursing program</w:t>
            </w:r>
            <w:r w:rsidRPr="00B723B9">
              <w:rPr>
                <w:b/>
                <w:bCs/>
                <w:color w:val="333333"/>
                <w:sz w:val="20"/>
                <w:szCs w:val="20"/>
              </w:rPr>
              <w:t xml:space="preserve">, you MUST submit three </w:t>
            </w:r>
            <w:r w:rsidRPr="00B723B9">
              <w:rPr>
                <w:b/>
                <w:bCs/>
                <w:color w:val="333333"/>
                <w:sz w:val="20"/>
                <w:szCs w:val="20"/>
                <w:u w:val="single"/>
              </w:rPr>
              <w:t xml:space="preserve">new </w:t>
            </w:r>
            <w:r w:rsidRPr="00B723B9">
              <w:rPr>
                <w:b/>
                <w:bCs/>
                <w:color w:val="333333"/>
                <w:sz w:val="20"/>
                <w:szCs w:val="20"/>
              </w:rPr>
              <w:t>references in support of this scholarship application. No specific format is required for this letter.</w:t>
            </w:r>
          </w:p>
          <w:p w14:paraId="2B024E0F" w14:textId="77777777" w:rsidR="00B02E10" w:rsidRPr="00F75E95" w:rsidRDefault="00B02E10" w:rsidP="00B02E10">
            <w:pPr>
              <w:numPr>
                <w:ilvl w:val="0"/>
                <w:numId w:val="5"/>
              </w:numPr>
              <w:spacing w:after="200" w:line="276" w:lineRule="auto"/>
              <w:rPr>
                <w:b/>
                <w:bCs/>
                <w:color w:val="333333"/>
                <w:sz w:val="20"/>
                <w:szCs w:val="20"/>
              </w:rPr>
            </w:pPr>
            <w:r w:rsidRPr="00B723B9">
              <w:rPr>
                <w:b/>
                <w:bCs/>
                <w:color w:val="333333"/>
                <w:sz w:val="20"/>
                <w:szCs w:val="20"/>
              </w:rPr>
              <w:t xml:space="preserve">Letter should be addressed to </w:t>
            </w:r>
            <w:r>
              <w:rPr>
                <w:b/>
                <w:bCs/>
                <w:color w:val="333333"/>
                <w:sz w:val="20"/>
                <w:szCs w:val="20"/>
              </w:rPr>
              <w:t>the PhD Director, Dr. Emily Jones.</w:t>
            </w:r>
          </w:p>
          <w:p w14:paraId="12796A59" w14:textId="77777777" w:rsidR="00B02E10" w:rsidRPr="00B723B9" w:rsidRDefault="00B02E10" w:rsidP="00B02E10">
            <w:pPr>
              <w:numPr>
                <w:ilvl w:val="0"/>
                <w:numId w:val="5"/>
              </w:numPr>
              <w:spacing w:after="200" w:line="276" w:lineRule="auto"/>
              <w:rPr>
                <w:b/>
                <w:bCs/>
                <w:color w:val="333333"/>
                <w:sz w:val="20"/>
                <w:szCs w:val="20"/>
              </w:rPr>
            </w:pPr>
            <w:r w:rsidRPr="00B723B9">
              <w:rPr>
                <w:b/>
                <w:bCs/>
                <w:color w:val="333333"/>
                <w:sz w:val="20"/>
                <w:szCs w:val="20"/>
              </w:rPr>
              <w:t>Letters must be received by the due date for the Reynolds Scholarship application.</w:t>
            </w:r>
          </w:p>
        </w:tc>
        <w:tc>
          <w:tcPr>
            <w:tcW w:w="5598" w:type="dxa"/>
          </w:tcPr>
          <w:p w14:paraId="56F18417" w14:textId="77777777" w:rsidR="00B02E10" w:rsidRPr="00B723B9" w:rsidRDefault="00B02E10" w:rsidP="00B02E10">
            <w:pPr>
              <w:numPr>
                <w:ilvl w:val="0"/>
                <w:numId w:val="5"/>
              </w:numPr>
              <w:spacing w:after="200" w:line="276" w:lineRule="auto"/>
              <w:rPr>
                <w:color w:val="333333"/>
                <w:sz w:val="20"/>
                <w:szCs w:val="20"/>
              </w:rPr>
            </w:pPr>
            <w:r w:rsidRPr="00B723B9">
              <w:rPr>
                <w:color w:val="333333"/>
                <w:sz w:val="20"/>
                <w:szCs w:val="20"/>
              </w:rPr>
              <w:t xml:space="preserve">The three reference letters will be reviewed with interest in potential of the applicant to complete the program and specific evidence of the applicant’s potential for academic and professional leadership in the field. </w:t>
            </w:r>
            <w:r w:rsidRPr="00B723B9">
              <w:rPr>
                <w:color w:val="333333"/>
                <w:sz w:val="20"/>
                <w:szCs w:val="20"/>
              </w:rPr>
              <w:br/>
            </w:r>
            <w:r w:rsidRPr="00B723B9">
              <w:rPr>
                <w:color w:val="333333"/>
                <w:sz w:val="20"/>
                <w:szCs w:val="20"/>
              </w:rPr>
              <w:br/>
            </w:r>
          </w:p>
        </w:tc>
      </w:tr>
    </w:tbl>
    <w:p w14:paraId="69CF8AA9" w14:textId="77777777" w:rsidR="00B02E10" w:rsidRPr="00B723B9" w:rsidRDefault="00B02E10" w:rsidP="00B02E10">
      <w:pPr>
        <w:rPr>
          <w:sz w:val="20"/>
          <w:szCs w:val="20"/>
        </w:rPr>
      </w:pPr>
    </w:p>
    <w:p w14:paraId="0C255BCF" w14:textId="77777777" w:rsidR="00B77B67" w:rsidRDefault="00000000"/>
    <w:sectPr w:rsidR="00B77B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3501" w14:textId="77777777" w:rsidR="00AD068F" w:rsidRDefault="00AD068F" w:rsidP="00B02E10">
      <w:r>
        <w:separator/>
      </w:r>
    </w:p>
  </w:endnote>
  <w:endnote w:type="continuationSeparator" w:id="0">
    <w:p w14:paraId="3D94B307" w14:textId="77777777" w:rsidR="00AD068F" w:rsidRDefault="00AD068F" w:rsidP="00B0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FF59" w14:textId="77777777" w:rsidR="00AD068F" w:rsidRDefault="00AD068F" w:rsidP="00B02E10">
      <w:r>
        <w:separator/>
      </w:r>
    </w:p>
  </w:footnote>
  <w:footnote w:type="continuationSeparator" w:id="0">
    <w:p w14:paraId="3500405D" w14:textId="77777777" w:rsidR="00AD068F" w:rsidRDefault="00AD068F" w:rsidP="00B0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DF47" w14:textId="128C2AFF" w:rsidR="00B02E10" w:rsidRDefault="00B02E10" w:rsidP="00B02E10">
    <w:pPr>
      <w:tabs>
        <w:tab w:val="right" w:pos="9360"/>
      </w:tabs>
      <w:rPr>
        <w:sz w:val="22"/>
        <w:szCs w:val="22"/>
      </w:rPr>
    </w:pPr>
    <w:r>
      <w:rPr>
        <w:noProof/>
      </w:rPr>
      <w:drawing>
        <wp:inline distT="0" distB="0" distL="0" distR="0" wp14:anchorId="6D390294" wp14:editId="6F4DF74A">
          <wp:extent cx="5943600" cy="8458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5820"/>
                  </a:xfrm>
                  <a:prstGeom prst="rect">
                    <a:avLst/>
                  </a:prstGeom>
                  <a:noFill/>
                  <a:ln>
                    <a:noFill/>
                  </a:ln>
                </pic:spPr>
              </pic:pic>
            </a:graphicData>
          </a:graphic>
        </wp:inline>
      </w:drawing>
    </w:r>
  </w:p>
  <w:p w14:paraId="30AECA1A" w14:textId="68291C20" w:rsidR="00B02E10" w:rsidRDefault="00B02E10" w:rsidP="00B02E10">
    <w:pPr>
      <w:tabs>
        <w:tab w:val="right" w:pos="9360"/>
      </w:tabs>
    </w:pPr>
    <w:r w:rsidRPr="009A7032">
      <w:rPr>
        <w:sz w:val="22"/>
        <w:szCs w:val="22"/>
      </w:rPr>
      <w:t>Building Geriatric Nursing Capacity</w:t>
    </w:r>
    <w:r w:rsidRPr="009A7032">
      <w:rPr>
        <w:sz w:val="22"/>
        <w:szCs w:val="22"/>
      </w:rPr>
      <w:tab/>
      <w:t>Crafting Solutions to Support Aging in Place</w:t>
    </w:r>
  </w:p>
  <w:p w14:paraId="3E733037" w14:textId="77777777" w:rsidR="00B02E10" w:rsidRDefault="00B02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189"/>
    <w:multiLevelType w:val="hybridMultilevel"/>
    <w:tmpl w:val="38C0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50204C"/>
    <w:multiLevelType w:val="hybridMultilevel"/>
    <w:tmpl w:val="D04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558E"/>
    <w:multiLevelType w:val="hybridMultilevel"/>
    <w:tmpl w:val="C1B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5A29"/>
    <w:multiLevelType w:val="hybridMultilevel"/>
    <w:tmpl w:val="0122F52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62790812"/>
    <w:multiLevelType w:val="hybridMultilevel"/>
    <w:tmpl w:val="909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D3A17"/>
    <w:multiLevelType w:val="hybridMultilevel"/>
    <w:tmpl w:val="1FFC8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7DB025C1"/>
    <w:multiLevelType w:val="hybridMultilevel"/>
    <w:tmpl w:val="DFF65E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510369648">
    <w:abstractNumId w:val="2"/>
  </w:num>
  <w:num w:numId="2" w16cid:durableId="842234930">
    <w:abstractNumId w:val="3"/>
  </w:num>
  <w:num w:numId="3" w16cid:durableId="1628850304">
    <w:abstractNumId w:val="5"/>
  </w:num>
  <w:num w:numId="4" w16cid:durableId="332034543">
    <w:abstractNumId w:val="6"/>
  </w:num>
  <w:num w:numId="5" w16cid:durableId="991643616">
    <w:abstractNumId w:val="1"/>
  </w:num>
  <w:num w:numId="6" w16cid:durableId="652565042">
    <w:abstractNumId w:val="4"/>
  </w:num>
  <w:num w:numId="7" w16cid:durableId="8306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0"/>
    <w:rsid w:val="00355E5C"/>
    <w:rsid w:val="005D6572"/>
    <w:rsid w:val="0071538E"/>
    <w:rsid w:val="00AD068F"/>
    <w:rsid w:val="00B02E10"/>
    <w:rsid w:val="00FD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DCEA"/>
  <w15:chartTrackingRefBased/>
  <w15:docId w15:val="{7DFAF65B-0CBE-4273-85DD-7D637EBF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E10"/>
    <w:pPr>
      <w:tabs>
        <w:tab w:val="center" w:pos="4680"/>
        <w:tab w:val="right" w:pos="9360"/>
      </w:tabs>
    </w:pPr>
  </w:style>
  <w:style w:type="character" w:customStyle="1" w:styleId="HeaderChar">
    <w:name w:val="Header Char"/>
    <w:basedOn w:val="DefaultParagraphFont"/>
    <w:link w:val="Header"/>
    <w:uiPriority w:val="99"/>
    <w:rsid w:val="00B02E10"/>
  </w:style>
  <w:style w:type="paragraph" w:styleId="Footer">
    <w:name w:val="footer"/>
    <w:basedOn w:val="Normal"/>
    <w:link w:val="FooterChar"/>
    <w:uiPriority w:val="99"/>
    <w:unhideWhenUsed/>
    <w:rsid w:val="00B02E10"/>
    <w:pPr>
      <w:tabs>
        <w:tab w:val="center" w:pos="4680"/>
        <w:tab w:val="right" w:pos="9360"/>
      </w:tabs>
    </w:pPr>
  </w:style>
  <w:style w:type="character" w:customStyle="1" w:styleId="FooterChar">
    <w:name w:val="Footer Char"/>
    <w:basedOn w:val="DefaultParagraphFont"/>
    <w:link w:val="Footer"/>
    <w:uiPriority w:val="99"/>
    <w:rsid w:val="00B0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Sharon M (HSC)</dc:creator>
  <cp:keywords/>
  <dc:description/>
  <cp:lastModifiedBy>Vasquez, Sharon M (HSC)</cp:lastModifiedBy>
  <cp:revision>2</cp:revision>
  <dcterms:created xsi:type="dcterms:W3CDTF">2022-07-14T18:56:00Z</dcterms:created>
  <dcterms:modified xsi:type="dcterms:W3CDTF">2022-07-14T19:21:00Z</dcterms:modified>
</cp:coreProperties>
</file>